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  <w:drawing>
          <wp:inline distB="0" distT="0" distL="0" distR="0">
            <wp:extent cx="447675" cy="609600"/>
            <wp:effectExtent b="0" l="0" r="0" t="0"/>
            <wp:docPr descr="https://lh4.googleusercontent.com/NhT1ozo-pfwkvYKbkjG_Ibk3dx4pG-x035UZFq4leB7PubPw-lLXEpluRnEPn8YcFpfCAX8p-769BpxxD2mrv4p_os90K95QxkNu1CexuPdsYqphRDyHOJMlVsJumvcaTQUYMOcj" id="1" name="image1.png"/>
            <a:graphic>
              <a:graphicData uri="http://schemas.openxmlformats.org/drawingml/2006/picture">
                <pic:pic>
                  <pic:nvPicPr>
                    <pic:cNvPr descr="https://lh4.googleusercontent.com/NhT1ozo-pfwkvYKbkjG_Ibk3dx4pG-x035UZFq4leB7PubPw-lLXEpluRnEPn8YcFpfCAX8p-769BpxxD2mrv4p_os90K95QxkNu1CexuPdsYqphRDyHOJMlVsJumvcaTQUYMOcj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ind w:right="4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12 грудня  202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року</w:t>
        <w:tab/>
        <w:tab/>
        <w:t xml:space="preserve"> м. Сквира</w:t>
        <w:tab/>
        <w:tab/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№22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-42-VIII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встановлення розміру надбавки та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премії Сквирській міській голові на 2024 рік  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Керуючись ст. 26 Закону України «Про місцеве самоврядування в Україні», законами України «Про службу в органах місцевого самоврядування», «Про оплату праці», у відповідності до постанови Кабінету Міністрів України від 9 грудня 2015 року № 1013 «Про упорядкування структури заробітної плати, особливості проведення індексації та внесення змін до деяких нормативно-правових актів», постанови Кабінету Міністрів України від 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доповненнями), враховуючи пропозиції постійн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депутатських комісі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й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Сквирської міської ради, 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left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spacing w:after="0" w:line="240" w:lineRule="auto"/>
        <w:jc w:val="lef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="240" w:lineRule="auto"/>
        <w:ind w:left="0" w:firstLine="566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Встановити на 2024 рік Сквирській міській голові надбавку за виконання особливо важливої роботи у розмірі 50% посадового окладу з урахуванням надбавки за ранг службовців органів місцевого самоврядування та вислугу років помісячно.</w:t>
      </w:r>
    </w:p>
    <w:p w:rsidR="00000000" w:rsidDel="00000000" w:rsidP="00000000" w:rsidRDefault="00000000" w:rsidRPr="00000000" w14:paraId="00000011">
      <w:pPr>
        <w:spacing w:after="0" w:line="240" w:lineRule="auto"/>
        <w:ind w:left="0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</w:t>
        <w:tab/>
        <w:t xml:space="preserve">Преміювання Сквирської міської голови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2024 р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оці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проводити в межах, затверджених сесією міської ради кошторисних призначень апарату міської ради на оплату праці, в розмірі 100% посадового окладу помісячно, а також додатково преміювати в розмірі 100% посадового окладу до державних та професійних свят, а саме: до Великодня,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Дня Конституції України, Дня Української Державності, Дня Незaлежності України, Дня місцевого самоврядування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ind w:left="0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</w:t>
        <w:tab/>
        <w:t xml:space="preserve">Виплати проводити у терміни, визначені для виплати заробітної плати чинним законодавством.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ind w:left="0" w:firstLine="566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</w:t>
        <w:tab/>
        <w:t xml:space="preserve">Контроль за виконанням цього рішення покласти на   постійну комісію Сквирської міської ради з питань планування бюджету та фінансів, соціально-економічного розвитку.</w:t>
      </w:r>
    </w:p>
    <w:p w:rsidR="00000000" w:rsidDel="00000000" w:rsidP="00000000" w:rsidRDefault="00000000" w:rsidRPr="00000000" w14:paraId="00000014">
      <w:pPr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bljt48ej9kpg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left="0" w:right="7.204724409448886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</w:t>
        <w:tab/>
        <w:tab/>
        <w:tab/>
        <w:tab/>
        <w:t xml:space="preserve">                     </w:t>
        <w:tab/>
        <w:t xml:space="preserve">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850.3937007874016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SaC6DLM+wWkJnxxAps1zSBV3Bg==">CgMxLjAyDmguYmxqdDQ4ZWo5a3BnMghoLmdqZGd4czgAciExOUVtUEExR0FsNllnYnRSRkRLU1FlOV9yYzZsRnRxenM=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